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F6" w:rsidRPr="00BF6CC5" w:rsidRDefault="00BA07F6" w:rsidP="00BA07F6">
      <w:pPr>
        <w:shd w:val="clear" w:color="auto" w:fill="FFFFFF"/>
        <w:spacing w:after="12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</w:rPr>
      </w:pPr>
      <w:r w:rsidRPr="00973CA8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</w:rPr>
        <w:t xml:space="preserve">Рекомендации населению </w:t>
      </w:r>
      <w:r w:rsidRPr="00BF6CC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</w:rPr>
        <w:t>о</w:t>
      </w:r>
      <w:r w:rsidRPr="00973CA8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</w:rPr>
        <w:t xml:space="preserve"> рисках, связанных с приобретением продуктов в местах несанкционированной торговли.</w:t>
      </w:r>
    </w:p>
    <w:p w:rsidR="00BA07F6" w:rsidRPr="00973CA8" w:rsidRDefault="00BA07F6" w:rsidP="00BA07F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vanish/>
          <w:color w:val="68696B"/>
          <w:sz w:val="28"/>
          <w:szCs w:val="28"/>
        </w:rPr>
      </w:pPr>
      <w:r w:rsidRPr="00973CA8">
        <w:rPr>
          <w:rFonts w:ascii="Times New Roman" w:eastAsia="Times New Roman" w:hAnsi="Times New Roman"/>
          <w:vanish/>
          <w:color w:val="68696B"/>
          <w:sz w:val="28"/>
          <w:szCs w:val="28"/>
        </w:rPr>
        <w:t xml:space="preserve">Опубликовано ср, 22/06/2016 - 00:00 пользователем </w:t>
      </w:r>
      <w:r w:rsidRPr="00876FDC">
        <w:rPr>
          <w:rFonts w:ascii="Times New Roman" w:eastAsia="Times New Roman" w:hAnsi="Times New Roman"/>
          <w:vanish/>
          <w:color w:val="68696B"/>
          <w:sz w:val="28"/>
          <w:szCs w:val="28"/>
        </w:rPr>
        <w:t>admin</w:t>
      </w:r>
      <w:r w:rsidRPr="00973CA8">
        <w:rPr>
          <w:rFonts w:ascii="Times New Roman" w:eastAsia="Times New Roman" w:hAnsi="Times New Roman"/>
          <w:vanish/>
          <w:color w:val="68696B"/>
          <w:sz w:val="28"/>
          <w:szCs w:val="28"/>
        </w:rPr>
        <w:t xml:space="preserve"> </w:t>
      </w:r>
    </w:p>
    <w:p w:rsidR="00BA07F6" w:rsidRPr="00973CA8" w:rsidRDefault="00BA07F6" w:rsidP="00BA07F6">
      <w:pPr>
        <w:shd w:val="clear" w:color="auto" w:fill="FFFFFF"/>
        <w:spacing w:after="288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A07F6" w:rsidRPr="00973CA8" w:rsidRDefault="00BA07F6" w:rsidP="00BA07F6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Нарушения санитарно-эпидемиологических требований при реализации пищевых продуктов могут послужить причиной возникновения массовых инфекционных заболеваний и пищевых отравлений среди населения.</w:t>
      </w:r>
    </w:p>
    <w:p w:rsidR="00BA07F6" w:rsidRPr="00973CA8" w:rsidRDefault="00BA07F6" w:rsidP="00BA07F6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Наибольшую актуальность вопросы сохранения     здоровья     населения     и эпидемиологического благополучия в целом, связанные с рисками заболеваемости инфекциями, имеющими пищевой и водный путь передачи, приобретают в летний период.</w:t>
      </w:r>
    </w:p>
    <w:p w:rsidR="00BA07F6" w:rsidRPr="00973CA8" w:rsidRDefault="00BA07F6" w:rsidP="00BA07F6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Особый комплекс проблем связан с продажей пищевой продукцией в непредназначенных для этого местах: на остановках транспорта, вокзалах, в подземных переходах, на территориях, примыкающей к рынкам, возле магазинов, во дворах жилых домов и т.п. Данный вид торговли запрещен, но, к сожалению, все еще имеет место и носит стихийный характер, а население, на свой страх и риск, продолжает приобретать данного рода продукцию.</w:t>
      </w:r>
    </w:p>
    <w:p w:rsidR="00BA07F6" w:rsidRPr="00973CA8" w:rsidRDefault="00BA07F6" w:rsidP="00BA07F6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6FDC">
        <w:rPr>
          <w:rFonts w:ascii="Times New Roman" w:eastAsia="Times New Roman" w:hAnsi="Times New Roman"/>
          <w:color w:val="000000"/>
          <w:sz w:val="28"/>
          <w:szCs w:val="28"/>
        </w:rPr>
        <w:t>Администрация города Волгодонска</w:t>
      </w:r>
      <w:r w:rsidRPr="00973CA8">
        <w:rPr>
          <w:rFonts w:ascii="Times New Roman" w:eastAsia="Times New Roman" w:hAnsi="Times New Roman"/>
          <w:color w:val="000000"/>
          <w:sz w:val="28"/>
          <w:szCs w:val="28"/>
        </w:rPr>
        <w:t xml:space="preserve"> предупреждает:     следует</w:t>
      </w:r>
      <w:r w:rsidRPr="00876F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CA8">
        <w:rPr>
          <w:rFonts w:ascii="Times New Roman" w:eastAsia="Times New Roman" w:hAnsi="Times New Roman"/>
          <w:color w:val="000000"/>
          <w:sz w:val="28"/>
          <w:szCs w:val="28"/>
        </w:rPr>
        <w:t xml:space="preserve">воздержаться от </w:t>
      </w:r>
      <w:proofErr w:type="gramStart"/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приобретения</w:t>
      </w:r>
      <w:proofErr w:type="gramEnd"/>
      <w:r w:rsidRPr="00973CA8">
        <w:rPr>
          <w:rFonts w:ascii="Times New Roman" w:eastAsia="Times New Roman" w:hAnsi="Times New Roman"/>
          <w:color w:val="000000"/>
          <w:sz w:val="28"/>
          <w:szCs w:val="28"/>
        </w:rPr>
        <w:t xml:space="preserve"> каких бы то ни было продуктов «с рук». Приобретая продукты у частных лиц в несанкционированных местах, граждане подвергают себя и своих близких неоправданному риску.</w:t>
      </w:r>
    </w:p>
    <w:p w:rsidR="00BA07F6" w:rsidRPr="00973CA8" w:rsidRDefault="00BA07F6" w:rsidP="00BA07F6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Торговля в таких местах осуществляется лицами, не прошедшими медицинского освидетельствования и гигиенического обучения, зачастую с земли или с ящиков, из багажников автомобилей и т.д. Продукция не имеет необходимых документов о её происхождении, качестве и безопасности. Производство, доставку, реализацию данного товара, а также здоровье людей, которые торгуют «с рук», никто не контролирует. Следовательно, и ответственность за качество и безопасность такой продукции никто не несет. А продукция, реализуемая в подобных местах потенциально опасна возможностью пищевых отравлений и инфекционных заболеваний (</w:t>
      </w:r>
      <w:proofErr w:type="spellStart"/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дизентенией</w:t>
      </w:r>
      <w:proofErr w:type="spellEnd"/>
      <w:r w:rsidRPr="00973CA8">
        <w:rPr>
          <w:rFonts w:ascii="Times New Roman" w:eastAsia="Times New Roman" w:hAnsi="Times New Roman"/>
          <w:color w:val="000000"/>
          <w:sz w:val="28"/>
          <w:szCs w:val="28"/>
        </w:rPr>
        <w:t xml:space="preserve">, сальмонеллезом, туберкулезом, </w:t>
      </w:r>
      <w:proofErr w:type="gramStart"/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пищевыми</w:t>
      </w:r>
      <w:proofErr w:type="gramEnd"/>
      <w:r w:rsidRPr="00973C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токсикоинфекциями</w:t>
      </w:r>
      <w:proofErr w:type="spellEnd"/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, ботулизмом). Возбудители попадают к человеку чаще всего через загрязненные или недостаточно термически обработанные продукты.</w:t>
      </w:r>
    </w:p>
    <w:p w:rsidR="00BA07F6" w:rsidRPr="00973CA8" w:rsidRDefault="00BA07F6" w:rsidP="00BA07F6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Возбудители кишечных инфекций очень быстро размножаются в молочных, рыбных и мясных продуктах. Особенно опасны сырое, некипяченое молоко и приготовленные из него продукты — творог, простокваша, сметана.</w:t>
      </w:r>
    </w:p>
    <w:p w:rsidR="00BA07F6" w:rsidRPr="00973CA8" w:rsidRDefault="00BA07F6" w:rsidP="00BA07F6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3CA8">
        <w:rPr>
          <w:rFonts w:ascii="Times New Roman" w:eastAsia="Times New Roman" w:hAnsi="Times New Roman"/>
          <w:color w:val="000000"/>
          <w:sz w:val="28"/>
          <w:szCs w:val="28"/>
        </w:rPr>
        <w:t>Крайне рискованно приобретать у случайных людей яйца, мясо, грибы, консервы, вяленую рыбу. Приобретение, к примеру, вяленой в домашних условиях рыбы чревато тяжелыми отравлениями и возможностью заразиться ботулизмом.</w:t>
      </w:r>
    </w:p>
    <w:p w:rsidR="00000000" w:rsidRDefault="00BA07F6"/>
    <w:p w:rsidR="00BA07F6" w:rsidRDefault="00BA07F6"/>
    <w:p w:rsidR="00BA07F6" w:rsidRPr="00BA07F6" w:rsidRDefault="00BA07F6" w:rsidP="00BA07F6">
      <w:pPr>
        <w:pStyle w:val="a3"/>
        <w:spacing w:line="360" w:lineRule="atLeast"/>
        <w:ind w:firstLine="720"/>
        <w:jc w:val="center"/>
        <w:rPr>
          <w:rFonts w:ascii="Monotype Corsiva" w:hAnsi="Monotype Corsiva"/>
          <w:b/>
          <w:bCs/>
          <w:color w:val="FF0000"/>
          <w:sz w:val="48"/>
          <w:szCs w:val="48"/>
        </w:rPr>
      </w:pPr>
      <w:r w:rsidRPr="00E85E10">
        <w:rPr>
          <w:rFonts w:ascii="Monotype Corsiva" w:hAnsi="Monotype Corsiva"/>
          <w:b/>
          <w:bCs/>
          <w:color w:val="FF0000"/>
          <w:sz w:val="48"/>
          <w:szCs w:val="48"/>
        </w:rPr>
        <w:lastRenderedPageBreak/>
        <w:t>Что нужно знать о трихинеллезе?</w:t>
      </w:r>
    </w:p>
    <w:tbl>
      <w:tblPr>
        <w:tblW w:w="0" w:type="auto"/>
        <w:tblLook w:val="01E0"/>
      </w:tblPr>
      <w:tblGrid>
        <w:gridCol w:w="3310"/>
        <w:gridCol w:w="6971"/>
      </w:tblGrid>
      <w:tr w:rsidR="00BA07F6" w:rsidRPr="003C37E7" w:rsidTr="00806065">
        <w:trPr>
          <w:trHeight w:val="2327"/>
        </w:trPr>
        <w:tc>
          <w:tcPr>
            <w:tcW w:w="3279" w:type="dxa"/>
            <w:shd w:val="clear" w:color="auto" w:fill="auto"/>
          </w:tcPr>
          <w:p w:rsidR="00BA07F6" w:rsidRDefault="00BA07F6" w:rsidP="00806065">
            <w:pPr>
              <w:pStyle w:val="a3"/>
              <w:spacing w:line="360" w:lineRule="atLeast"/>
              <w:jc w:val="both"/>
            </w:pPr>
          </w:p>
          <w:p w:rsidR="00BA07F6" w:rsidRPr="003C37E7" w:rsidRDefault="00BA07F6" w:rsidP="00806065">
            <w:pPr>
              <w:pStyle w:val="a3"/>
              <w:spacing w:line="360" w:lineRule="atLeast"/>
              <w:jc w:val="both"/>
              <w:rPr>
                <w:rFonts w:ascii="Monotype Corsiva" w:hAnsi="Monotype Corsiva"/>
                <w:b/>
                <w:bCs/>
                <w:color w:val="FF0000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945640" cy="1931035"/>
                  <wp:effectExtent l="19050" t="0" r="0" b="0"/>
                  <wp:docPr id="1" name="Рисунок 1" descr="i?id=21770009&amp;tov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21770009&amp;tov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93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shd w:val="clear" w:color="auto" w:fill="auto"/>
          </w:tcPr>
          <w:p w:rsidR="00BA07F6" w:rsidRPr="003C37E7" w:rsidRDefault="00BA07F6" w:rsidP="00806065">
            <w:pPr>
              <w:pStyle w:val="a3"/>
              <w:spacing w:line="360" w:lineRule="atLeast"/>
              <w:jc w:val="both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3C37E7">
              <w:rPr>
                <w:rFonts w:ascii="Monotype Corsiva" w:hAnsi="Monotype Corsiva"/>
                <w:color w:val="0000FF"/>
                <w:sz w:val="32"/>
                <w:szCs w:val="32"/>
              </w:rPr>
              <w:t xml:space="preserve">  </w:t>
            </w:r>
          </w:p>
          <w:p w:rsidR="00BA07F6" w:rsidRPr="003C37E7" w:rsidRDefault="00BA07F6" w:rsidP="00806065">
            <w:pPr>
              <w:pStyle w:val="a3"/>
              <w:spacing w:line="360" w:lineRule="atLeast"/>
              <w:jc w:val="both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3C37E7">
              <w:rPr>
                <w:rFonts w:ascii="Monotype Corsiva" w:hAnsi="Monotype Corsiva"/>
                <w:color w:val="0000FF"/>
                <w:sz w:val="32"/>
                <w:szCs w:val="32"/>
              </w:rPr>
              <w:t>Лето и тёплая осень - время потребления мясных блюд – шашлыка, сала с прослойками мяса, сырокопченые продукты, колбасы, ливер, копченая свинина домашнего приготовления. Усиливается вероятность заражения трихинеллезом, как одним из самых распространенных гельминтозов, заражение которым связанно с употреблением мясных проду</w:t>
            </w:r>
            <w:r w:rsidRPr="003C37E7">
              <w:rPr>
                <w:rFonts w:ascii="Monotype Corsiva" w:hAnsi="Monotype Corsiva"/>
                <w:color w:val="0000FF"/>
                <w:sz w:val="32"/>
                <w:szCs w:val="32"/>
              </w:rPr>
              <w:t>к</w:t>
            </w:r>
            <w:r w:rsidRPr="003C37E7">
              <w:rPr>
                <w:rFonts w:ascii="Monotype Corsiva" w:hAnsi="Monotype Corsiva"/>
                <w:color w:val="0000FF"/>
                <w:sz w:val="32"/>
                <w:szCs w:val="32"/>
              </w:rPr>
              <w:t>тов.</w:t>
            </w:r>
            <w:r w:rsidRPr="003C37E7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BA07F6" w:rsidRPr="00523BA5" w:rsidRDefault="00BA07F6" w:rsidP="00BA07F6">
      <w:pPr>
        <w:pStyle w:val="a3"/>
        <w:spacing w:line="360" w:lineRule="atLeast"/>
        <w:jc w:val="both"/>
        <w:rPr>
          <w:rFonts w:ascii="Monotype Corsiva" w:hAnsi="Monotype Corsiva"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  <w:r w:rsidRPr="008611DA">
        <w:rPr>
          <w:rFonts w:ascii="Monotype Corsiva" w:hAnsi="Monotype Corsiva"/>
          <w:color w:val="0000FF"/>
          <w:sz w:val="32"/>
          <w:szCs w:val="32"/>
        </w:rPr>
        <w:t>Заболевание</w:t>
      </w:r>
      <w:r>
        <w:rPr>
          <w:rFonts w:ascii="Monotype Corsiva" w:hAnsi="Monotype Corsiva"/>
          <w:color w:val="0000FF"/>
          <w:sz w:val="32"/>
          <w:szCs w:val="32"/>
        </w:rPr>
        <w:t xml:space="preserve"> </w:t>
      </w:r>
      <w:r w:rsidRPr="008611DA">
        <w:rPr>
          <w:rFonts w:ascii="Monotype Corsiva" w:hAnsi="Monotype Corsiva"/>
          <w:color w:val="0000FF"/>
          <w:sz w:val="32"/>
          <w:szCs w:val="32"/>
        </w:rPr>
        <w:t xml:space="preserve">регистрируется практически повсеместно, преобладает заражение человека в синантропных очагах вследствие употребления </w:t>
      </w:r>
      <w:r>
        <w:rPr>
          <w:rFonts w:ascii="Monotype Corsiva" w:hAnsi="Monotype Corsiva"/>
          <w:color w:val="0000FF"/>
          <w:sz w:val="32"/>
          <w:szCs w:val="32"/>
        </w:rPr>
        <w:t>недостаточно термически о</w:t>
      </w:r>
      <w:r>
        <w:rPr>
          <w:rFonts w:ascii="Monotype Corsiva" w:hAnsi="Monotype Corsiva"/>
          <w:color w:val="0000FF"/>
          <w:sz w:val="32"/>
          <w:szCs w:val="32"/>
        </w:rPr>
        <w:t>б</w:t>
      </w:r>
      <w:r>
        <w:rPr>
          <w:rFonts w:ascii="Monotype Corsiva" w:hAnsi="Monotype Corsiva"/>
          <w:color w:val="0000FF"/>
          <w:sz w:val="32"/>
          <w:szCs w:val="32"/>
        </w:rPr>
        <w:t xml:space="preserve">работанной </w:t>
      </w:r>
      <w:r w:rsidRPr="008611DA">
        <w:rPr>
          <w:rFonts w:ascii="Monotype Corsiva" w:hAnsi="Monotype Corsiva"/>
          <w:color w:val="0000FF"/>
          <w:sz w:val="32"/>
          <w:szCs w:val="32"/>
        </w:rPr>
        <w:t>свинины подворного убоя</w:t>
      </w:r>
      <w:r>
        <w:rPr>
          <w:rFonts w:ascii="Monotype Corsiva" w:hAnsi="Monotype Corsiva"/>
          <w:color w:val="0000FF"/>
          <w:sz w:val="32"/>
          <w:szCs w:val="32"/>
        </w:rPr>
        <w:t xml:space="preserve"> </w:t>
      </w:r>
      <w:r w:rsidRPr="008611DA">
        <w:rPr>
          <w:rFonts w:ascii="Monotype Corsiva" w:hAnsi="Monotype Corsiva"/>
          <w:color w:val="0000FF"/>
          <w:sz w:val="32"/>
          <w:szCs w:val="32"/>
        </w:rPr>
        <w:t>(более чем в 95% случаев).</w:t>
      </w:r>
      <w:r w:rsidRPr="00D37ED6">
        <w:rPr>
          <w:rFonts w:ascii="Monotype Corsiva" w:hAnsi="Monotype Corsiva"/>
          <w:color w:val="0000FF"/>
          <w:sz w:val="32"/>
          <w:szCs w:val="32"/>
        </w:rPr>
        <w:t xml:space="preserve"> </w:t>
      </w:r>
    </w:p>
    <w:p w:rsidR="00BA07F6" w:rsidRPr="00094760" w:rsidRDefault="00BA07F6" w:rsidP="00BA07F6">
      <w:pPr>
        <w:pStyle w:val="a3"/>
        <w:spacing w:line="360" w:lineRule="atLeast"/>
        <w:ind w:firstLine="720"/>
        <w:jc w:val="both"/>
        <w:rPr>
          <w:rFonts w:ascii="Monotype Corsiva" w:hAnsi="Monotype Corsiva"/>
          <w:color w:val="0000FF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16510</wp:posOffset>
            </wp:positionV>
            <wp:extent cx="1082040" cy="937895"/>
            <wp:effectExtent l="19050" t="0" r="3810" b="0"/>
            <wp:wrapTight wrapText="bothSides">
              <wp:wrapPolygon edited="0">
                <wp:start x="-380" y="0"/>
                <wp:lineTo x="-380" y="21059"/>
                <wp:lineTo x="21676" y="21059"/>
                <wp:lineTo x="21676" y="0"/>
                <wp:lineTo x="-380" y="0"/>
              </wp:wrapPolygon>
            </wp:wrapTight>
            <wp:docPr id="4" name="Рисунок 4" descr="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76C2">
        <w:rPr>
          <w:color w:val="FF0000"/>
          <w:sz w:val="32"/>
          <w:szCs w:val="32"/>
        </w:rPr>
        <w:t>Трихинеллёз</w:t>
      </w:r>
      <w:r w:rsidRPr="00094760">
        <w:rPr>
          <w:rFonts w:ascii="Monotype Corsiva" w:hAnsi="Monotype Corsiva"/>
          <w:sz w:val="32"/>
          <w:szCs w:val="32"/>
        </w:rPr>
        <w:t xml:space="preserve"> </w:t>
      </w:r>
      <w:r w:rsidRPr="00094760">
        <w:rPr>
          <w:rFonts w:ascii="Monotype Corsiva" w:hAnsi="Monotype Corsiva"/>
          <w:color w:val="0000FF"/>
          <w:sz w:val="32"/>
          <w:szCs w:val="32"/>
        </w:rPr>
        <w:t xml:space="preserve">– это острое </w:t>
      </w:r>
      <w:proofErr w:type="spellStart"/>
      <w:r w:rsidRPr="00094760">
        <w:rPr>
          <w:rFonts w:ascii="Monotype Corsiva" w:hAnsi="Monotype Corsiva"/>
          <w:color w:val="0000FF"/>
          <w:sz w:val="32"/>
          <w:szCs w:val="32"/>
        </w:rPr>
        <w:t>инвазивное</w:t>
      </w:r>
      <w:proofErr w:type="spellEnd"/>
      <w:r w:rsidRPr="00094760">
        <w:rPr>
          <w:rFonts w:ascii="Monotype Corsiva" w:hAnsi="Monotype Corsiva"/>
          <w:color w:val="0000FF"/>
          <w:sz w:val="32"/>
          <w:szCs w:val="32"/>
        </w:rPr>
        <w:t xml:space="preserve"> заболевание человека (</w:t>
      </w:r>
      <w:proofErr w:type="spellStart"/>
      <w:r w:rsidRPr="00094760">
        <w:rPr>
          <w:rFonts w:ascii="Monotype Corsiva" w:hAnsi="Monotype Corsiva"/>
          <w:color w:val="0000FF"/>
          <w:sz w:val="32"/>
          <w:szCs w:val="32"/>
        </w:rPr>
        <w:t>нематодоз</w:t>
      </w:r>
      <w:proofErr w:type="spellEnd"/>
      <w:r w:rsidRPr="00094760">
        <w:rPr>
          <w:rFonts w:ascii="Monotype Corsiva" w:hAnsi="Monotype Corsiva"/>
          <w:color w:val="0000FF"/>
          <w:sz w:val="32"/>
          <w:szCs w:val="32"/>
        </w:rPr>
        <w:t>), сопровождающееся лихорадкой и выраженными   аллергическ</w:t>
      </w:r>
      <w:r w:rsidRPr="00094760">
        <w:rPr>
          <w:rFonts w:ascii="Monotype Corsiva" w:hAnsi="Monotype Corsiva"/>
          <w:color w:val="0000FF"/>
          <w:sz w:val="32"/>
          <w:szCs w:val="32"/>
        </w:rPr>
        <w:t>и</w:t>
      </w:r>
      <w:r w:rsidRPr="00094760">
        <w:rPr>
          <w:rFonts w:ascii="Monotype Corsiva" w:hAnsi="Monotype Corsiva"/>
          <w:color w:val="0000FF"/>
          <w:sz w:val="32"/>
          <w:szCs w:val="32"/>
        </w:rPr>
        <w:t xml:space="preserve">ми проявлениями. </w:t>
      </w:r>
    </w:p>
    <w:p w:rsidR="00BA07F6" w:rsidRDefault="00BA07F6" w:rsidP="00BA07F6">
      <w:pPr>
        <w:pStyle w:val="a3"/>
        <w:spacing w:line="360" w:lineRule="atLeast"/>
        <w:ind w:firstLine="900"/>
        <w:jc w:val="both"/>
        <w:rPr>
          <w:rFonts w:ascii="Monotype Corsiva" w:hAnsi="Monotype Corsiva"/>
          <w:color w:val="0000FF"/>
          <w:sz w:val="32"/>
          <w:szCs w:val="32"/>
        </w:rPr>
      </w:pPr>
      <w:proofErr w:type="gramStart"/>
      <w:r>
        <w:rPr>
          <w:rFonts w:ascii="Monotype Corsiva" w:hAnsi="Monotype Corsiva"/>
          <w:color w:val="0000FF"/>
          <w:sz w:val="32"/>
          <w:szCs w:val="32"/>
        </w:rPr>
        <w:t>В России территориями неблагополучными по трихине</w:t>
      </w:r>
      <w:r>
        <w:rPr>
          <w:rFonts w:ascii="Monotype Corsiva" w:hAnsi="Monotype Corsiva"/>
          <w:color w:val="0000FF"/>
          <w:sz w:val="32"/>
          <w:szCs w:val="32"/>
        </w:rPr>
        <w:t>л</w:t>
      </w:r>
      <w:r>
        <w:rPr>
          <w:rFonts w:ascii="Monotype Corsiva" w:hAnsi="Monotype Corsiva"/>
          <w:color w:val="0000FF"/>
          <w:sz w:val="32"/>
          <w:szCs w:val="32"/>
        </w:rPr>
        <w:t>лезу являю</w:t>
      </w:r>
      <w:r w:rsidRPr="008611DA">
        <w:rPr>
          <w:rFonts w:ascii="Monotype Corsiva" w:hAnsi="Monotype Corsiva"/>
          <w:color w:val="0000FF"/>
          <w:sz w:val="32"/>
          <w:szCs w:val="32"/>
        </w:rPr>
        <w:t>тся</w:t>
      </w:r>
      <w:r>
        <w:rPr>
          <w:rFonts w:ascii="Monotype Corsiva" w:hAnsi="Monotype Corsiva"/>
          <w:color w:val="0000FF"/>
          <w:sz w:val="32"/>
          <w:szCs w:val="32"/>
        </w:rPr>
        <w:t xml:space="preserve"> Республики Хакасия, Северная Осетия, Саха (Якутия), Краснода</w:t>
      </w:r>
      <w:r>
        <w:rPr>
          <w:rFonts w:ascii="Monotype Corsiva" w:hAnsi="Monotype Corsiva"/>
          <w:color w:val="0000FF"/>
          <w:sz w:val="32"/>
          <w:szCs w:val="32"/>
        </w:rPr>
        <w:t>р</w:t>
      </w:r>
      <w:r>
        <w:rPr>
          <w:rFonts w:ascii="Monotype Corsiva" w:hAnsi="Monotype Corsiva"/>
          <w:color w:val="0000FF"/>
          <w:sz w:val="32"/>
          <w:szCs w:val="32"/>
        </w:rPr>
        <w:t>ский, Красноярский, Хабаровский, Приморский, Алтайский края, Камчатская, К</w:t>
      </w:r>
      <w:r>
        <w:rPr>
          <w:rFonts w:ascii="Monotype Corsiva" w:hAnsi="Monotype Corsiva"/>
          <w:color w:val="0000FF"/>
          <w:sz w:val="32"/>
          <w:szCs w:val="32"/>
        </w:rPr>
        <w:t>а</w:t>
      </w:r>
      <w:r>
        <w:rPr>
          <w:rFonts w:ascii="Monotype Corsiva" w:hAnsi="Monotype Corsiva"/>
          <w:color w:val="0000FF"/>
          <w:sz w:val="32"/>
          <w:szCs w:val="32"/>
        </w:rPr>
        <w:t>лининградская, Тульская, Иркутская, Амурская, Ростовская, Тюменского, Свердловская, Кемеровская области, Евре</w:t>
      </w:r>
      <w:r>
        <w:rPr>
          <w:rFonts w:ascii="Monotype Corsiva" w:hAnsi="Monotype Corsiva"/>
          <w:color w:val="0000FF"/>
          <w:sz w:val="32"/>
          <w:szCs w:val="32"/>
        </w:rPr>
        <w:t>й</w:t>
      </w:r>
      <w:r>
        <w:rPr>
          <w:rFonts w:ascii="Monotype Corsiva" w:hAnsi="Monotype Corsiva"/>
          <w:color w:val="0000FF"/>
          <w:sz w:val="32"/>
          <w:szCs w:val="32"/>
        </w:rPr>
        <w:t xml:space="preserve">ская автономная область. </w:t>
      </w:r>
      <w:proofErr w:type="gramEnd"/>
    </w:p>
    <w:p w:rsidR="00BA07F6" w:rsidRDefault="00BA07F6" w:rsidP="00BA07F6">
      <w:pPr>
        <w:pStyle w:val="a3"/>
        <w:spacing w:line="360" w:lineRule="atLeast"/>
        <w:ind w:firstLine="720"/>
        <w:jc w:val="both"/>
        <w:rPr>
          <w:b/>
          <w:bCs/>
          <w:color w:val="FF0066"/>
          <w:sz w:val="32"/>
          <w:szCs w:val="32"/>
        </w:rPr>
      </w:pPr>
      <w:r>
        <w:rPr>
          <w:rFonts w:ascii="Monotype Corsiva" w:hAnsi="Monotype Corsiva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549910</wp:posOffset>
            </wp:positionV>
            <wp:extent cx="1294130" cy="1257300"/>
            <wp:effectExtent l="19050" t="0" r="1270" b="0"/>
            <wp:wrapTight wrapText="bothSides">
              <wp:wrapPolygon edited="0">
                <wp:start x="-318" y="0"/>
                <wp:lineTo x="-318" y="21273"/>
                <wp:lineTo x="21621" y="21273"/>
                <wp:lineTo x="21621" y="0"/>
                <wp:lineTo x="-318" y="0"/>
              </wp:wrapPolygon>
            </wp:wrapTight>
            <wp:docPr id="3" name="Рисунок 3" descr="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76C2">
        <w:rPr>
          <w:bCs/>
          <w:color w:val="FF0000"/>
          <w:sz w:val="32"/>
          <w:szCs w:val="32"/>
        </w:rPr>
        <w:t>Симптомы и течение</w:t>
      </w:r>
      <w:r w:rsidRPr="00094760">
        <w:rPr>
          <w:b/>
          <w:bCs/>
          <w:color w:val="FF0066"/>
          <w:sz w:val="32"/>
          <w:szCs w:val="32"/>
        </w:rPr>
        <w:t>.</w:t>
      </w:r>
      <w:r w:rsidRPr="00094760">
        <w:rPr>
          <w:bCs/>
          <w:sz w:val="32"/>
          <w:szCs w:val="32"/>
        </w:rPr>
        <w:t xml:space="preserve"> </w:t>
      </w:r>
      <w:r w:rsidRPr="00094760">
        <w:rPr>
          <w:rFonts w:ascii="Monotype Corsiva" w:hAnsi="Monotype Corsiva"/>
          <w:bCs/>
          <w:color w:val="0000FF"/>
          <w:sz w:val="32"/>
          <w:szCs w:val="32"/>
        </w:rPr>
        <w:t>Инкубационный период</w:t>
      </w:r>
      <w:r w:rsidRPr="00094760">
        <w:rPr>
          <w:rFonts w:ascii="Monotype Corsiva" w:hAnsi="Monotype Corsiva"/>
          <w:b/>
          <w:bCs/>
          <w:color w:val="0000FF"/>
          <w:sz w:val="32"/>
          <w:szCs w:val="32"/>
        </w:rPr>
        <w:t xml:space="preserve"> </w:t>
      </w:r>
      <w:r w:rsidRPr="00094760">
        <w:rPr>
          <w:rFonts w:ascii="Monotype Corsiva" w:hAnsi="Monotype Corsiva"/>
          <w:color w:val="0000FF"/>
          <w:sz w:val="32"/>
          <w:szCs w:val="32"/>
        </w:rPr>
        <w:t>при трихинеллезе продолж</w:t>
      </w:r>
      <w:r w:rsidRPr="00094760">
        <w:rPr>
          <w:rFonts w:ascii="Monotype Corsiva" w:hAnsi="Monotype Corsiva"/>
          <w:color w:val="0000FF"/>
          <w:sz w:val="32"/>
          <w:szCs w:val="32"/>
        </w:rPr>
        <w:t>а</w:t>
      </w:r>
      <w:r w:rsidRPr="00094760">
        <w:rPr>
          <w:rFonts w:ascii="Monotype Corsiva" w:hAnsi="Monotype Corsiva"/>
          <w:color w:val="0000FF"/>
          <w:sz w:val="32"/>
          <w:szCs w:val="32"/>
        </w:rPr>
        <w:t>ется от 10 до 25 дней.</w:t>
      </w:r>
      <w:r>
        <w:rPr>
          <w:rFonts w:ascii="Monotype Corsiva" w:hAnsi="Monotype Corsiva"/>
          <w:color w:val="0000FF"/>
          <w:sz w:val="32"/>
          <w:szCs w:val="32"/>
        </w:rPr>
        <w:t xml:space="preserve"> </w:t>
      </w:r>
      <w:r w:rsidRPr="00094760">
        <w:rPr>
          <w:rFonts w:ascii="Monotype Corsiva" w:hAnsi="Monotype Corsiva"/>
          <w:color w:val="0000FF"/>
          <w:sz w:val="32"/>
          <w:szCs w:val="32"/>
        </w:rPr>
        <w:t>С первых дней болезни отмечается плохое самочувствие, г</w:t>
      </w:r>
      <w:r w:rsidRPr="00094760">
        <w:rPr>
          <w:rFonts w:ascii="Monotype Corsiva" w:hAnsi="Monotype Corsiva"/>
          <w:color w:val="0000FF"/>
          <w:sz w:val="32"/>
          <w:szCs w:val="32"/>
        </w:rPr>
        <w:t>о</w:t>
      </w:r>
      <w:r w:rsidRPr="00094760">
        <w:rPr>
          <w:rFonts w:ascii="Monotype Corsiva" w:hAnsi="Monotype Corsiva"/>
          <w:color w:val="0000FF"/>
          <w:sz w:val="32"/>
          <w:szCs w:val="32"/>
        </w:rPr>
        <w:t>ловная боль, повышение температуры, иногда до 39</w:t>
      </w:r>
      <w:r>
        <w:rPr>
          <w:rFonts w:ascii="Monotype Corsiva" w:hAnsi="Monotype Corsiva"/>
          <w:color w:val="0000FF"/>
          <w:sz w:val="32"/>
          <w:szCs w:val="32"/>
        </w:rPr>
        <w:t xml:space="preserve"> - </w:t>
      </w:r>
      <w:r w:rsidRPr="00094760">
        <w:rPr>
          <w:rFonts w:ascii="Monotype Corsiva" w:hAnsi="Monotype Corsiva"/>
          <w:color w:val="0000FF"/>
          <w:sz w:val="32"/>
          <w:szCs w:val="32"/>
        </w:rPr>
        <w:t>40</w:t>
      </w:r>
      <w:proofErr w:type="gramStart"/>
      <w:r w:rsidRPr="00094760">
        <w:rPr>
          <w:rFonts w:ascii="Monotype Corsiva" w:hAnsi="Monotype Corsiva"/>
          <w:color w:val="0000FF"/>
          <w:sz w:val="32"/>
          <w:szCs w:val="32"/>
        </w:rPr>
        <w:t>°С</w:t>
      </w:r>
      <w:proofErr w:type="gramEnd"/>
      <w:r w:rsidRPr="00094760">
        <w:rPr>
          <w:rFonts w:ascii="Monotype Corsiva" w:hAnsi="Monotype Corsiva"/>
          <w:color w:val="0000FF"/>
          <w:sz w:val="32"/>
          <w:szCs w:val="32"/>
        </w:rPr>
        <w:t>, отеки век и лица («</w:t>
      </w:r>
      <w:proofErr w:type="spellStart"/>
      <w:r w:rsidRPr="00094760">
        <w:rPr>
          <w:rFonts w:ascii="Monotype Corsiva" w:hAnsi="Monotype Corsiva"/>
          <w:color w:val="0000FF"/>
          <w:sz w:val="32"/>
          <w:szCs w:val="32"/>
        </w:rPr>
        <w:t>одутловатка</w:t>
      </w:r>
      <w:proofErr w:type="spellEnd"/>
      <w:r w:rsidRPr="00094760">
        <w:rPr>
          <w:rFonts w:ascii="Monotype Corsiva" w:hAnsi="Monotype Corsiva"/>
          <w:color w:val="0000FF"/>
          <w:sz w:val="32"/>
          <w:szCs w:val="32"/>
        </w:rPr>
        <w:t xml:space="preserve">»), </w:t>
      </w:r>
      <w:proofErr w:type="spellStart"/>
      <w:r w:rsidRPr="00094760">
        <w:rPr>
          <w:rFonts w:ascii="Monotype Corsiva" w:hAnsi="Monotype Corsiva"/>
          <w:color w:val="0000FF"/>
          <w:sz w:val="32"/>
          <w:szCs w:val="32"/>
        </w:rPr>
        <w:t>эозинофилия</w:t>
      </w:r>
      <w:proofErr w:type="spellEnd"/>
      <w:r w:rsidRPr="00094760">
        <w:rPr>
          <w:rFonts w:ascii="Monotype Corsiva" w:hAnsi="Monotype Corsiva"/>
          <w:color w:val="0000FF"/>
          <w:sz w:val="32"/>
          <w:szCs w:val="32"/>
        </w:rPr>
        <w:t xml:space="preserve"> крови. Вскоре возникают м</w:t>
      </w:r>
      <w:r w:rsidRPr="00094760">
        <w:rPr>
          <w:rFonts w:ascii="Monotype Corsiva" w:hAnsi="Monotype Corsiva"/>
          <w:color w:val="0000FF"/>
          <w:sz w:val="32"/>
          <w:szCs w:val="32"/>
        </w:rPr>
        <w:t>ы</w:t>
      </w:r>
      <w:r w:rsidRPr="00094760">
        <w:rPr>
          <w:rFonts w:ascii="Monotype Corsiva" w:hAnsi="Monotype Corsiva"/>
          <w:color w:val="0000FF"/>
          <w:sz w:val="32"/>
          <w:szCs w:val="32"/>
        </w:rPr>
        <w:t>шечные боли. Часто по</w:t>
      </w:r>
      <w:r>
        <w:rPr>
          <w:rFonts w:ascii="Monotype Corsiva" w:hAnsi="Monotype Corsiva"/>
          <w:color w:val="0000FF"/>
          <w:sz w:val="32"/>
          <w:szCs w:val="32"/>
        </w:rPr>
        <w:t xml:space="preserve">являются </w:t>
      </w:r>
      <w:r w:rsidRPr="00094760">
        <w:rPr>
          <w:rFonts w:ascii="Monotype Corsiva" w:hAnsi="Monotype Corsiva"/>
          <w:color w:val="0000FF"/>
          <w:sz w:val="32"/>
          <w:szCs w:val="32"/>
        </w:rPr>
        <w:t>сыпь, конъюнктивит, кровоизлияния в конъюнктиву. В остром периоде б</w:t>
      </w:r>
      <w:r w:rsidRPr="00094760">
        <w:rPr>
          <w:rFonts w:ascii="Monotype Corsiva" w:hAnsi="Monotype Corsiva"/>
          <w:color w:val="0000FF"/>
          <w:sz w:val="32"/>
          <w:szCs w:val="32"/>
        </w:rPr>
        <w:t>ы</w:t>
      </w:r>
      <w:r w:rsidRPr="00094760">
        <w:rPr>
          <w:rFonts w:ascii="Monotype Corsiva" w:hAnsi="Monotype Corsiva"/>
          <w:color w:val="0000FF"/>
          <w:sz w:val="32"/>
          <w:szCs w:val="32"/>
        </w:rPr>
        <w:t>вают бессонница, головные боли, галлюцинации, иногда депрессия. В осложненных случаях ра</w:t>
      </w:r>
      <w:r w:rsidRPr="00094760">
        <w:rPr>
          <w:rFonts w:ascii="Monotype Corsiva" w:hAnsi="Monotype Corsiva"/>
          <w:color w:val="0000FF"/>
          <w:sz w:val="32"/>
          <w:szCs w:val="32"/>
        </w:rPr>
        <w:t>з</w:t>
      </w:r>
      <w:r w:rsidRPr="00094760">
        <w:rPr>
          <w:rFonts w:ascii="Monotype Corsiva" w:hAnsi="Monotype Corsiva"/>
          <w:color w:val="0000FF"/>
          <w:sz w:val="32"/>
          <w:szCs w:val="32"/>
        </w:rPr>
        <w:t xml:space="preserve">виваются более стойкие неврологические и </w:t>
      </w:r>
      <w:proofErr w:type="spellStart"/>
      <w:r w:rsidRPr="00094760">
        <w:rPr>
          <w:rFonts w:ascii="Monotype Corsiva" w:hAnsi="Monotype Corsiva"/>
          <w:color w:val="0000FF"/>
          <w:sz w:val="32"/>
          <w:szCs w:val="32"/>
        </w:rPr>
        <w:t>психотические</w:t>
      </w:r>
      <w:proofErr w:type="spellEnd"/>
      <w:r w:rsidRPr="00094760">
        <w:rPr>
          <w:rFonts w:ascii="Monotype Corsiva" w:hAnsi="Monotype Corsiva"/>
          <w:color w:val="0000FF"/>
          <w:sz w:val="32"/>
          <w:szCs w:val="32"/>
        </w:rPr>
        <w:t xml:space="preserve"> синдромы. Боли в животе и </w:t>
      </w:r>
      <w:r>
        <w:rPr>
          <w:rFonts w:ascii="Monotype Corsiva" w:hAnsi="Monotype Corsiva"/>
          <w:color w:val="0000FF"/>
          <w:sz w:val="32"/>
          <w:szCs w:val="32"/>
        </w:rPr>
        <w:t>тошнота</w:t>
      </w:r>
      <w:r w:rsidRPr="00094760">
        <w:rPr>
          <w:rFonts w:ascii="Monotype Corsiva" w:hAnsi="Monotype Corsiva"/>
          <w:color w:val="0000FF"/>
          <w:sz w:val="32"/>
          <w:szCs w:val="32"/>
        </w:rPr>
        <w:t xml:space="preserve"> наблюдаются не б</w:t>
      </w:r>
      <w:r>
        <w:rPr>
          <w:rFonts w:ascii="Monotype Corsiva" w:hAnsi="Monotype Corsiva"/>
          <w:color w:val="0000FF"/>
          <w:sz w:val="32"/>
          <w:szCs w:val="32"/>
        </w:rPr>
        <w:t>олее чем у 1/4 больных, п</w:t>
      </w:r>
      <w:r>
        <w:rPr>
          <w:rFonts w:ascii="Monotype Corsiva" w:hAnsi="Monotype Corsiva"/>
          <w:color w:val="0000FF"/>
          <w:sz w:val="32"/>
          <w:szCs w:val="32"/>
        </w:rPr>
        <w:t>о</w:t>
      </w:r>
      <w:r>
        <w:rPr>
          <w:rFonts w:ascii="Monotype Corsiva" w:hAnsi="Monotype Corsiva"/>
          <w:color w:val="0000FF"/>
          <w:sz w:val="32"/>
          <w:szCs w:val="32"/>
        </w:rPr>
        <w:t xml:space="preserve">носы - </w:t>
      </w:r>
      <w:r w:rsidRPr="00094760">
        <w:rPr>
          <w:rFonts w:ascii="Monotype Corsiva" w:hAnsi="Monotype Corsiva"/>
          <w:color w:val="0000FF"/>
          <w:sz w:val="32"/>
          <w:szCs w:val="32"/>
        </w:rPr>
        <w:t xml:space="preserve"> редко. В начале болезни могут отсутствовать некоторые из отмеченных признаков. Полная кл</w:t>
      </w:r>
      <w:r w:rsidRPr="00094760">
        <w:rPr>
          <w:rFonts w:ascii="Monotype Corsiva" w:hAnsi="Monotype Corsiva"/>
          <w:color w:val="0000FF"/>
          <w:sz w:val="32"/>
          <w:szCs w:val="32"/>
        </w:rPr>
        <w:t>и</w:t>
      </w:r>
      <w:r w:rsidRPr="00094760">
        <w:rPr>
          <w:rFonts w:ascii="Monotype Corsiva" w:hAnsi="Monotype Corsiva"/>
          <w:color w:val="0000FF"/>
          <w:sz w:val="32"/>
          <w:szCs w:val="32"/>
        </w:rPr>
        <w:t>ническая картина развертывается в течение 2</w:t>
      </w:r>
      <w:r>
        <w:rPr>
          <w:rFonts w:ascii="Monotype Corsiva" w:hAnsi="Monotype Corsiva"/>
          <w:color w:val="0000FF"/>
          <w:sz w:val="32"/>
          <w:szCs w:val="32"/>
        </w:rPr>
        <w:t xml:space="preserve"> - </w:t>
      </w:r>
      <w:r w:rsidRPr="00094760">
        <w:rPr>
          <w:rFonts w:ascii="Monotype Corsiva" w:hAnsi="Monotype Corsiva"/>
          <w:color w:val="0000FF"/>
          <w:sz w:val="32"/>
          <w:szCs w:val="32"/>
        </w:rPr>
        <w:t>4 дней.</w:t>
      </w:r>
      <w:r w:rsidRPr="00094760">
        <w:rPr>
          <w:b/>
          <w:bCs/>
          <w:color w:val="FF0066"/>
          <w:sz w:val="32"/>
          <w:szCs w:val="32"/>
        </w:rPr>
        <w:t xml:space="preserve"> </w:t>
      </w:r>
    </w:p>
    <w:p w:rsidR="00BA07F6" w:rsidRDefault="00BA07F6" w:rsidP="00BA07F6">
      <w:pPr>
        <w:pStyle w:val="a3"/>
        <w:spacing w:line="360" w:lineRule="atLeast"/>
        <w:jc w:val="both"/>
        <w:rPr>
          <w:rFonts w:ascii="Franklin Gothic Medium" w:hAnsi="Franklin Gothic Medium" w:cs="Estrangelo Edessa"/>
          <w:color w:val="008000"/>
          <w:sz w:val="32"/>
          <w:szCs w:val="32"/>
        </w:rPr>
      </w:pPr>
      <w:r w:rsidRPr="007876C2">
        <w:rPr>
          <w:bCs/>
          <w:color w:val="FF0000"/>
          <w:sz w:val="32"/>
          <w:szCs w:val="32"/>
        </w:rPr>
        <w:t>Осложнения</w:t>
      </w:r>
      <w:r w:rsidRPr="007876C2">
        <w:rPr>
          <w:color w:val="FF0000"/>
          <w:sz w:val="32"/>
          <w:szCs w:val="32"/>
        </w:rPr>
        <w:t>.</w:t>
      </w:r>
      <w:r w:rsidRPr="00094760">
        <w:rPr>
          <w:sz w:val="32"/>
          <w:szCs w:val="32"/>
        </w:rPr>
        <w:t xml:space="preserve"> </w:t>
      </w:r>
      <w:r w:rsidRPr="00094760">
        <w:rPr>
          <w:rFonts w:ascii="Monotype Corsiva" w:hAnsi="Monotype Corsiva"/>
          <w:color w:val="0000FF"/>
          <w:sz w:val="32"/>
          <w:szCs w:val="32"/>
        </w:rPr>
        <w:t>При интенсивной инвазии трихинеллез может осложняться орга</w:t>
      </w:r>
      <w:r w:rsidRPr="00094760">
        <w:rPr>
          <w:rFonts w:ascii="Monotype Corsiva" w:hAnsi="Monotype Corsiva"/>
          <w:color w:val="0000FF"/>
          <w:sz w:val="32"/>
          <w:szCs w:val="32"/>
        </w:rPr>
        <w:t>н</w:t>
      </w:r>
      <w:r w:rsidRPr="00094760">
        <w:rPr>
          <w:rFonts w:ascii="Monotype Corsiva" w:hAnsi="Monotype Corsiva"/>
          <w:color w:val="0000FF"/>
          <w:sz w:val="32"/>
          <w:szCs w:val="32"/>
        </w:rPr>
        <w:t xml:space="preserve">ными и системными поражениями. Чаще развиваются миокардит и </w:t>
      </w:r>
      <w:r w:rsidRPr="00094760">
        <w:rPr>
          <w:rFonts w:ascii="Monotype Corsiva" w:hAnsi="Monotype Corsiva"/>
          <w:color w:val="0000FF"/>
          <w:sz w:val="32"/>
          <w:szCs w:val="32"/>
        </w:rPr>
        <w:lastRenderedPageBreak/>
        <w:t xml:space="preserve">пневмония, реже </w:t>
      </w:r>
      <w:proofErr w:type="spellStart"/>
      <w:r w:rsidRPr="00094760">
        <w:rPr>
          <w:rFonts w:ascii="Monotype Corsiva" w:hAnsi="Monotype Corsiva"/>
          <w:color w:val="0000FF"/>
          <w:sz w:val="32"/>
          <w:szCs w:val="32"/>
        </w:rPr>
        <w:t>менингоэнцеф</w:t>
      </w:r>
      <w:r w:rsidRPr="00094760">
        <w:rPr>
          <w:rFonts w:ascii="Monotype Corsiva" w:hAnsi="Monotype Corsiva"/>
          <w:color w:val="0000FF"/>
          <w:sz w:val="32"/>
          <w:szCs w:val="32"/>
        </w:rPr>
        <w:t>а</w:t>
      </w:r>
      <w:r w:rsidRPr="00094760">
        <w:rPr>
          <w:rFonts w:ascii="Monotype Corsiva" w:hAnsi="Monotype Corsiva"/>
          <w:color w:val="0000FF"/>
          <w:sz w:val="32"/>
          <w:szCs w:val="32"/>
        </w:rPr>
        <w:t>лит</w:t>
      </w:r>
      <w:proofErr w:type="spellEnd"/>
      <w:r w:rsidRPr="00094760">
        <w:rPr>
          <w:rFonts w:ascii="Monotype Corsiva" w:hAnsi="Monotype Corsiva"/>
          <w:color w:val="0000FF"/>
          <w:sz w:val="32"/>
          <w:szCs w:val="32"/>
        </w:rPr>
        <w:t xml:space="preserve">, абдоминальный синдром, а также поражения </w:t>
      </w:r>
      <w:r>
        <w:rPr>
          <w:b/>
          <w:bCs/>
          <w:noProof/>
          <w:color w:val="FF0066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245110</wp:posOffset>
            </wp:positionV>
            <wp:extent cx="1645920" cy="930910"/>
            <wp:effectExtent l="19050" t="0" r="0" b="0"/>
            <wp:wrapSquare wrapText="bothSides"/>
            <wp:docPr id="2" name="Рисунок 2" descr="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760">
        <w:rPr>
          <w:rFonts w:ascii="Monotype Corsiva" w:hAnsi="Monotype Corsiva"/>
          <w:color w:val="0000FF"/>
          <w:sz w:val="32"/>
          <w:szCs w:val="32"/>
        </w:rPr>
        <w:t>печени, почек, флебиты, тромбозы крупных сосудов. Осложнения разв</w:t>
      </w:r>
      <w:r w:rsidRPr="00094760">
        <w:rPr>
          <w:rFonts w:ascii="Monotype Corsiva" w:hAnsi="Monotype Corsiva"/>
          <w:color w:val="0000FF"/>
          <w:sz w:val="32"/>
          <w:szCs w:val="32"/>
        </w:rPr>
        <w:t>и</w:t>
      </w:r>
      <w:r w:rsidRPr="00094760">
        <w:rPr>
          <w:rFonts w:ascii="Monotype Corsiva" w:hAnsi="Monotype Corsiva"/>
          <w:color w:val="0000FF"/>
          <w:sz w:val="32"/>
          <w:szCs w:val="32"/>
        </w:rPr>
        <w:t xml:space="preserve">ваются на 3—4-й, реже 5-й неделях заболевания. При </w:t>
      </w:r>
      <w:proofErr w:type="spellStart"/>
      <w:r w:rsidRPr="00094760">
        <w:rPr>
          <w:rFonts w:ascii="Monotype Corsiva" w:hAnsi="Monotype Corsiva"/>
          <w:color w:val="0000FF"/>
          <w:sz w:val="32"/>
          <w:szCs w:val="32"/>
        </w:rPr>
        <w:t>трих</w:t>
      </w:r>
      <w:r w:rsidRPr="00094760">
        <w:rPr>
          <w:rFonts w:ascii="Monotype Corsiva" w:hAnsi="Monotype Corsiva"/>
          <w:color w:val="0000FF"/>
          <w:sz w:val="32"/>
          <w:szCs w:val="32"/>
        </w:rPr>
        <w:t>и</w:t>
      </w:r>
      <w:r w:rsidRPr="00094760">
        <w:rPr>
          <w:rFonts w:ascii="Monotype Corsiva" w:hAnsi="Monotype Corsiva"/>
          <w:color w:val="0000FF"/>
          <w:sz w:val="32"/>
          <w:szCs w:val="32"/>
        </w:rPr>
        <w:t>неллезном</w:t>
      </w:r>
      <w:proofErr w:type="spellEnd"/>
      <w:r w:rsidRPr="00094760">
        <w:rPr>
          <w:rFonts w:ascii="Monotype Corsiva" w:hAnsi="Monotype Corsiva"/>
          <w:color w:val="0000FF"/>
          <w:sz w:val="32"/>
          <w:szCs w:val="32"/>
        </w:rPr>
        <w:t xml:space="preserve"> миокардите может возникнуть острая </w:t>
      </w:r>
      <w:proofErr w:type="spellStart"/>
      <w:proofErr w:type="gramStart"/>
      <w:r w:rsidRPr="00094760">
        <w:rPr>
          <w:rFonts w:ascii="Monotype Corsiva" w:hAnsi="Monotype Corsiva"/>
          <w:color w:val="0000FF"/>
          <w:sz w:val="32"/>
          <w:szCs w:val="32"/>
        </w:rPr>
        <w:t>сердечно-сосудистая</w:t>
      </w:r>
      <w:proofErr w:type="spellEnd"/>
      <w:proofErr w:type="gramEnd"/>
      <w:r w:rsidRPr="00094760">
        <w:rPr>
          <w:rFonts w:ascii="Monotype Corsiva" w:hAnsi="Monotype Corsiva"/>
          <w:color w:val="0000FF"/>
          <w:sz w:val="32"/>
          <w:szCs w:val="32"/>
        </w:rPr>
        <w:t xml:space="preserve"> недостато</w:t>
      </w:r>
      <w:r w:rsidRPr="00094760">
        <w:rPr>
          <w:rFonts w:ascii="Monotype Corsiva" w:hAnsi="Monotype Corsiva"/>
          <w:color w:val="0000FF"/>
          <w:sz w:val="32"/>
          <w:szCs w:val="32"/>
        </w:rPr>
        <w:t>ч</w:t>
      </w:r>
      <w:r w:rsidRPr="00094760">
        <w:rPr>
          <w:rFonts w:ascii="Monotype Corsiva" w:hAnsi="Monotype Corsiva"/>
          <w:color w:val="0000FF"/>
          <w:sz w:val="32"/>
          <w:szCs w:val="32"/>
        </w:rPr>
        <w:t>ность, но чаще она нарастает постепенно, что может привести к летальному исх</w:t>
      </w:r>
      <w:r w:rsidRPr="00094760">
        <w:rPr>
          <w:rFonts w:ascii="Monotype Corsiva" w:hAnsi="Monotype Corsiva"/>
          <w:color w:val="0000FF"/>
          <w:sz w:val="32"/>
          <w:szCs w:val="32"/>
        </w:rPr>
        <w:t>о</w:t>
      </w:r>
      <w:r w:rsidRPr="00094760">
        <w:rPr>
          <w:rFonts w:ascii="Monotype Corsiva" w:hAnsi="Monotype Corsiva"/>
          <w:color w:val="0000FF"/>
          <w:sz w:val="32"/>
          <w:szCs w:val="32"/>
        </w:rPr>
        <w:t>ду.</w:t>
      </w:r>
    </w:p>
    <w:p w:rsidR="00BA07F6" w:rsidRPr="007876C2" w:rsidRDefault="00BA07F6" w:rsidP="00BA07F6">
      <w:pPr>
        <w:pStyle w:val="a3"/>
        <w:spacing w:line="360" w:lineRule="atLeast"/>
        <w:jc w:val="both"/>
        <w:rPr>
          <w:rFonts w:ascii="Franklin Gothic Medium" w:hAnsi="Franklin Gothic Medium" w:cs="Estrangelo Edessa"/>
          <w:color w:val="008000"/>
          <w:sz w:val="32"/>
          <w:szCs w:val="32"/>
        </w:rPr>
      </w:pPr>
      <w:r>
        <w:rPr>
          <w:rFonts w:ascii="Franklin Gothic Medium" w:hAnsi="Franklin Gothic Medium" w:cs="Estrangelo Edessa"/>
          <w:color w:val="008000"/>
          <w:sz w:val="32"/>
          <w:szCs w:val="32"/>
        </w:rPr>
        <w:t xml:space="preserve">                                </w:t>
      </w:r>
      <w:r w:rsidRPr="007876C2">
        <w:rPr>
          <w:b/>
          <w:color w:val="FF0000"/>
          <w:sz w:val="32"/>
          <w:szCs w:val="32"/>
        </w:rPr>
        <w:t>Как предупредить заболев</w:t>
      </w:r>
      <w:r w:rsidRPr="007876C2">
        <w:rPr>
          <w:b/>
          <w:color w:val="FF0000"/>
          <w:sz w:val="32"/>
          <w:szCs w:val="32"/>
        </w:rPr>
        <w:t>а</w:t>
      </w:r>
      <w:r w:rsidRPr="007876C2">
        <w:rPr>
          <w:b/>
          <w:color w:val="FF0000"/>
          <w:sz w:val="32"/>
          <w:szCs w:val="32"/>
        </w:rPr>
        <w:t>ние?</w:t>
      </w:r>
    </w:p>
    <w:p w:rsidR="00BA07F6" w:rsidRPr="00E54BEE" w:rsidRDefault="00BA07F6" w:rsidP="00BA07F6">
      <w:pPr>
        <w:pStyle w:val="a3"/>
        <w:spacing w:line="360" w:lineRule="atLeast"/>
        <w:ind w:right="-360" w:firstLine="900"/>
        <w:rPr>
          <w:color w:val="3366FF"/>
          <w:sz w:val="32"/>
          <w:szCs w:val="32"/>
        </w:rPr>
      </w:pPr>
      <w:r w:rsidRPr="00E54BEE">
        <w:rPr>
          <w:color w:val="3366FF"/>
          <w:sz w:val="32"/>
          <w:szCs w:val="32"/>
        </w:rPr>
        <w:t>Для предупреждения заболевания и не допущения роста заболеваем</w:t>
      </w:r>
      <w:r w:rsidRPr="00E54BEE">
        <w:rPr>
          <w:color w:val="3366FF"/>
          <w:sz w:val="32"/>
          <w:szCs w:val="32"/>
        </w:rPr>
        <w:t>о</w:t>
      </w:r>
      <w:r w:rsidRPr="00E54BEE">
        <w:rPr>
          <w:color w:val="3366FF"/>
          <w:sz w:val="32"/>
          <w:szCs w:val="32"/>
        </w:rPr>
        <w:t xml:space="preserve">сти, возникновения вспышек трихинеллеза, необходимо: </w:t>
      </w:r>
    </w:p>
    <w:p w:rsidR="00BA07F6" w:rsidRPr="003C37E7" w:rsidRDefault="00BA07F6" w:rsidP="00BA07F6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360" w:lineRule="atLeast"/>
        <w:ind w:left="0" w:firstLine="540"/>
        <w:jc w:val="both"/>
        <w:rPr>
          <w:rFonts w:ascii="Monotype Corsiva" w:hAnsi="Monotype Corsiva" w:cs="Raavi"/>
          <w:color w:val="5B9BD5"/>
          <w:sz w:val="32"/>
          <w:szCs w:val="32"/>
        </w:rPr>
      </w:pPr>
      <w:r>
        <w:rPr>
          <w:noProof/>
          <w:color w:val="5B9BD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257300" cy="1828800"/>
            <wp:effectExtent l="19050" t="0" r="0" b="0"/>
            <wp:wrapTight wrapText="bothSides">
              <wp:wrapPolygon edited="0">
                <wp:start x="-327" y="0"/>
                <wp:lineTo x="-327" y="21375"/>
                <wp:lineTo x="21600" y="21375"/>
                <wp:lineTo x="21600" y="0"/>
                <wp:lineTo x="-327" y="0"/>
              </wp:wrapPolygon>
            </wp:wrapTight>
            <wp:docPr id="5" name="Рисунок 5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7E7">
        <w:rPr>
          <w:rFonts w:ascii="Monotype Corsiva" w:hAnsi="Monotype Corsiva" w:cs="Raavi"/>
          <w:color w:val="5B9BD5"/>
          <w:sz w:val="32"/>
          <w:szCs w:val="32"/>
        </w:rPr>
        <w:t xml:space="preserve"> Термическая обработка </w:t>
      </w:r>
      <w:proofErr w:type="gramStart"/>
      <w:r w:rsidRPr="003C37E7">
        <w:rPr>
          <w:rFonts w:ascii="Monotype Corsiva" w:hAnsi="Monotype Corsiva" w:cs="Raavi"/>
          <w:color w:val="5B9BD5"/>
          <w:sz w:val="32"/>
          <w:szCs w:val="32"/>
        </w:rPr>
        <w:t>мяса</w:t>
      </w:r>
      <w:proofErr w:type="gramEnd"/>
      <w:r w:rsidRPr="003C37E7">
        <w:rPr>
          <w:rFonts w:ascii="Monotype Corsiva" w:hAnsi="Monotype Corsiva" w:cs="Raavi"/>
          <w:color w:val="5B9BD5"/>
          <w:sz w:val="32"/>
          <w:szCs w:val="32"/>
        </w:rPr>
        <w:t xml:space="preserve"> как домашних, так и диких животных и правильное содержание свиней, в частности уничт</w:t>
      </w:r>
      <w:r w:rsidRPr="003C37E7">
        <w:rPr>
          <w:rFonts w:ascii="Monotype Corsiva" w:hAnsi="Monotype Corsiva" w:cs="Raavi"/>
          <w:color w:val="5B9BD5"/>
          <w:sz w:val="32"/>
          <w:szCs w:val="32"/>
        </w:rPr>
        <w:t>о</w:t>
      </w:r>
      <w:r w:rsidRPr="003C37E7">
        <w:rPr>
          <w:rFonts w:ascii="Monotype Corsiva" w:hAnsi="Monotype Corsiva" w:cs="Raavi"/>
          <w:color w:val="5B9BD5"/>
          <w:sz w:val="32"/>
          <w:szCs w:val="32"/>
        </w:rPr>
        <w:t>жение грызунов на территории их содержания, недопущение кор</w:t>
      </w:r>
      <w:r w:rsidRPr="003C37E7">
        <w:rPr>
          <w:rFonts w:ascii="Monotype Corsiva" w:hAnsi="Monotype Corsiva" w:cs="Raavi"/>
          <w:color w:val="5B9BD5"/>
          <w:sz w:val="32"/>
          <w:szCs w:val="32"/>
        </w:rPr>
        <w:t>м</w:t>
      </w:r>
      <w:r w:rsidRPr="003C37E7">
        <w:rPr>
          <w:rFonts w:ascii="Monotype Corsiva" w:hAnsi="Monotype Corsiva" w:cs="Raavi"/>
          <w:color w:val="5B9BD5"/>
          <w:sz w:val="32"/>
          <w:szCs w:val="32"/>
        </w:rPr>
        <w:t>ления домашних животных внутренними органами диких животных, санитарная очистка мест содержания животных, уничтожение бродячих живо</w:t>
      </w:r>
      <w:r w:rsidRPr="003C37E7">
        <w:rPr>
          <w:rFonts w:ascii="Monotype Corsiva" w:hAnsi="Monotype Corsiva" w:cs="Raavi"/>
          <w:color w:val="5B9BD5"/>
          <w:sz w:val="32"/>
          <w:szCs w:val="32"/>
        </w:rPr>
        <w:t>т</w:t>
      </w:r>
      <w:r w:rsidRPr="003C37E7">
        <w:rPr>
          <w:rFonts w:ascii="Monotype Corsiva" w:hAnsi="Monotype Corsiva" w:cs="Raavi"/>
          <w:color w:val="5B9BD5"/>
          <w:sz w:val="32"/>
          <w:szCs w:val="32"/>
        </w:rPr>
        <w:t xml:space="preserve">ных. </w:t>
      </w:r>
    </w:p>
    <w:p w:rsidR="00BA07F6" w:rsidRPr="003C37E7" w:rsidRDefault="00BA07F6" w:rsidP="00BA07F6">
      <w:pPr>
        <w:pStyle w:val="a3"/>
        <w:numPr>
          <w:ilvl w:val="0"/>
          <w:numId w:val="1"/>
        </w:numPr>
        <w:tabs>
          <w:tab w:val="clear" w:pos="1440"/>
          <w:tab w:val="num" w:pos="900"/>
          <w:tab w:val="num" w:pos="1800"/>
        </w:tabs>
        <w:spacing w:line="360" w:lineRule="atLeast"/>
        <w:ind w:left="0" w:firstLine="540"/>
        <w:jc w:val="both"/>
        <w:rPr>
          <w:rFonts w:ascii="Monotype Corsiva" w:hAnsi="Monotype Corsiva"/>
          <w:color w:val="5B9BD5"/>
          <w:sz w:val="32"/>
          <w:szCs w:val="32"/>
        </w:rPr>
      </w:pPr>
      <w:r w:rsidRPr="003C37E7">
        <w:rPr>
          <w:rFonts w:ascii="Monotype Corsiva" w:hAnsi="Monotype Corsiva"/>
          <w:color w:val="5B9BD5"/>
          <w:sz w:val="32"/>
          <w:szCs w:val="32"/>
        </w:rPr>
        <w:t>При забое животных в домашних условиях необходимо ОБЯЗАТЕЛЬНОЕ санитарно-ветеринарное освидетельствов</w:t>
      </w:r>
      <w:r w:rsidRPr="003C37E7">
        <w:rPr>
          <w:rFonts w:ascii="Monotype Corsiva" w:hAnsi="Monotype Corsiva"/>
          <w:color w:val="5B9BD5"/>
          <w:sz w:val="32"/>
          <w:szCs w:val="32"/>
        </w:rPr>
        <w:t>а</w:t>
      </w:r>
      <w:r w:rsidRPr="003C37E7">
        <w:rPr>
          <w:rFonts w:ascii="Monotype Corsiva" w:hAnsi="Monotype Corsiva"/>
          <w:color w:val="5B9BD5"/>
          <w:sz w:val="32"/>
          <w:szCs w:val="32"/>
        </w:rPr>
        <w:t xml:space="preserve">ние. В торговой сети города и области все мясо допускается к реализации только после </w:t>
      </w:r>
      <w:proofErr w:type="spellStart"/>
      <w:r w:rsidRPr="003C37E7">
        <w:rPr>
          <w:rFonts w:ascii="Monotype Corsiva" w:hAnsi="Monotype Corsiva"/>
          <w:color w:val="5B9BD5"/>
          <w:sz w:val="32"/>
          <w:szCs w:val="32"/>
        </w:rPr>
        <w:t>трихинеллоск</w:t>
      </w:r>
      <w:r w:rsidRPr="003C37E7">
        <w:rPr>
          <w:rFonts w:ascii="Monotype Corsiva" w:hAnsi="Monotype Corsiva"/>
          <w:color w:val="5B9BD5"/>
          <w:sz w:val="32"/>
          <w:szCs w:val="32"/>
        </w:rPr>
        <w:t>о</w:t>
      </w:r>
      <w:r w:rsidRPr="003C37E7">
        <w:rPr>
          <w:rFonts w:ascii="Monotype Corsiva" w:hAnsi="Monotype Corsiva"/>
          <w:color w:val="5B9BD5"/>
          <w:sz w:val="32"/>
          <w:szCs w:val="32"/>
        </w:rPr>
        <w:t>пии</w:t>
      </w:r>
      <w:proofErr w:type="spellEnd"/>
      <w:r w:rsidRPr="003C37E7">
        <w:rPr>
          <w:rFonts w:ascii="Monotype Corsiva" w:hAnsi="Monotype Corsiva"/>
          <w:color w:val="5B9BD5"/>
          <w:sz w:val="32"/>
          <w:szCs w:val="32"/>
        </w:rPr>
        <w:t>.</w:t>
      </w:r>
    </w:p>
    <w:p w:rsidR="00BA07F6" w:rsidRPr="003C37E7" w:rsidRDefault="00BA07F6" w:rsidP="00BA07F6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360" w:lineRule="atLeast"/>
        <w:ind w:left="0" w:firstLine="540"/>
        <w:jc w:val="both"/>
        <w:rPr>
          <w:rFonts w:ascii="Monotype Corsiva" w:hAnsi="Monotype Corsiva"/>
          <w:color w:val="5B9BD5"/>
          <w:sz w:val="32"/>
          <w:szCs w:val="32"/>
        </w:rPr>
      </w:pPr>
      <w:r w:rsidRPr="003C37E7">
        <w:rPr>
          <w:rFonts w:ascii="Monotype Corsiva" w:hAnsi="Monotype Corsiva"/>
          <w:color w:val="5B9BD5"/>
          <w:sz w:val="32"/>
          <w:szCs w:val="32"/>
        </w:rPr>
        <w:t>Пораженное мясо НЕ ДОПУСКАЕТСЯ к использованию даже после обеззаражив</w:t>
      </w:r>
      <w:r w:rsidRPr="003C37E7">
        <w:rPr>
          <w:rFonts w:ascii="Monotype Corsiva" w:hAnsi="Monotype Corsiva"/>
          <w:color w:val="5B9BD5"/>
          <w:sz w:val="32"/>
          <w:szCs w:val="32"/>
        </w:rPr>
        <w:t>а</w:t>
      </w:r>
      <w:r w:rsidRPr="003C37E7">
        <w:rPr>
          <w:rFonts w:ascii="Monotype Corsiva" w:hAnsi="Monotype Corsiva"/>
          <w:color w:val="5B9BD5"/>
          <w:sz w:val="32"/>
          <w:szCs w:val="32"/>
        </w:rPr>
        <w:t xml:space="preserve">ния. </w:t>
      </w:r>
    </w:p>
    <w:p w:rsidR="00BA07F6" w:rsidRPr="008611DA" w:rsidRDefault="00BA07F6" w:rsidP="00BA07F6">
      <w:pPr>
        <w:pStyle w:val="a3"/>
        <w:tabs>
          <w:tab w:val="num" w:pos="900"/>
        </w:tabs>
        <w:spacing w:line="360" w:lineRule="atLeast"/>
        <w:ind w:firstLine="540"/>
        <w:jc w:val="center"/>
        <w:rPr>
          <w:color w:val="FF0000"/>
          <w:sz w:val="40"/>
          <w:szCs w:val="40"/>
        </w:rPr>
      </w:pPr>
      <w:r w:rsidRPr="008611DA">
        <w:rPr>
          <w:b/>
          <w:color w:val="FF0000"/>
          <w:sz w:val="40"/>
          <w:szCs w:val="40"/>
        </w:rPr>
        <w:t>Помните!!!</w:t>
      </w:r>
    </w:p>
    <w:p w:rsidR="00BA07F6" w:rsidRPr="0018092F" w:rsidRDefault="00BA07F6" w:rsidP="00BA07F6">
      <w:pPr>
        <w:pStyle w:val="a3"/>
        <w:numPr>
          <w:ilvl w:val="0"/>
          <w:numId w:val="2"/>
        </w:numPr>
        <w:tabs>
          <w:tab w:val="clear" w:pos="1440"/>
          <w:tab w:val="num" w:pos="900"/>
        </w:tabs>
        <w:spacing w:line="360" w:lineRule="atLeast"/>
        <w:ind w:left="0" w:firstLine="540"/>
        <w:jc w:val="both"/>
        <w:rPr>
          <w:rFonts w:ascii="Monotype Corsiva" w:hAnsi="Monotype Corsiva"/>
          <w:color w:val="FF0000"/>
          <w:sz w:val="32"/>
          <w:szCs w:val="32"/>
        </w:rPr>
      </w:pPr>
      <w:proofErr w:type="gramStart"/>
      <w:r w:rsidRPr="00094760">
        <w:rPr>
          <w:rFonts w:ascii="Monotype Corsiva" w:hAnsi="Monotype Corsiva"/>
          <w:color w:val="0000FF"/>
          <w:sz w:val="32"/>
          <w:szCs w:val="32"/>
        </w:rPr>
        <w:t xml:space="preserve">покупка мяса в несанкционированных местах торговли может быть опасна своими последствиями, поэтому его </w:t>
      </w:r>
      <w:r w:rsidRPr="0018092F">
        <w:rPr>
          <w:rFonts w:ascii="Monotype Corsiva" w:hAnsi="Monotype Corsiva"/>
          <w:color w:val="FF0000"/>
          <w:sz w:val="32"/>
          <w:szCs w:val="32"/>
        </w:rPr>
        <w:t>необходимо приобретать только в магазинах и на организованны ры</w:t>
      </w:r>
      <w:r w:rsidRPr="0018092F">
        <w:rPr>
          <w:rFonts w:ascii="Monotype Corsiva" w:hAnsi="Monotype Corsiva"/>
          <w:color w:val="FF0000"/>
          <w:sz w:val="32"/>
          <w:szCs w:val="32"/>
        </w:rPr>
        <w:t>н</w:t>
      </w:r>
      <w:r w:rsidRPr="0018092F">
        <w:rPr>
          <w:rFonts w:ascii="Monotype Corsiva" w:hAnsi="Monotype Corsiva"/>
          <w:color w:val="FF0000"/>
          <w:sz w:val="32"/>
          <w:szCs w:val="32"/>
        </w:rPr>
        <w:t xml:space="preserve">ках. </w:t>
      </w:r>
      <w:proofErr w:type="gramEnd"/>
    </w:p>
    <w:p w:rsidR="00BA07F6" w:rsidRPr="00094760" w:rsidRDefault="00BA07F6" w:rsidP="00BA07F6">
      <w:pPr>
        <w:pStyle w:val="a3"/>
        <w:numPr>
          <w:ilvl w:val="0"/>
          <w:numId w:val="2"/>
        </w:numPr>
        <w:tabs>
          <w:tab w:val="clear" w:pos="1440"/>
          <w:tab w:val="num" w:pos="900"/>
        </w:tabs>
        <w:spacing w:line="360" w:lineRule="atLeast"/>
        <w:ind w:left="0" w:firstLine="540"/>
        <w:jc w:val="both"/>
        <w:rPr>
          <w:rFonts w:ascii="Monotype Corsiva" w:hAnsi="Monotype Corsiva"/>
          <w:color w:val="0000FF"/>
          <w:sz w:val="32"/>
          <w:szCs w:val="32"/>
        </w:rPr>
      </w:pPr>
      <w:r>
        <w:rPr>
          <w:rFonts w:ascii="Monotype Corsiva" w:hAnsi="Monotype Corsiva"/>
          <w:noProof/>
          <w:color w:val="0000FF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716280</wp:posOffset>
            </wp:positionV>
            <wp:extent cx="2235200" cy="1498600"/>
            <wp:effectExtent l="19050" t="0" r="0" b="0"/>
            <wp:wrapSquare wrapText="left"/>
            <wp:docPr id="6" name="Рисунок 6" descr="1164153 силуэ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64153 силуэ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760">
        <w:rPr>
          <w:rFonts w:ascii="Monotype Corsiva" w:hAnsi="Monotype Corsiva"/>
          <w:color w:val="0000FF"/>
          <w:sz w:val="32"/>
          <w:szCs w:val="32"/>
        </w:rPr>
        <w:t xml:space="preserve">Любителям поохотится и вкусить мясо диких животных необходимо подвергнуть его хорошей </w:t>
      </w:r>
      <w:r>
        <w:rPr>
          <w:rFonts w:ascii="Monotype Corsiva" w:hAnsi="Monotype Corsiva"/>
          <w:color w:val="0000FF"/>
          <w:sz w:val="32"/>
          <w:szCs w:val="32"/>
        </w:rPr>
        <w:t>термической обработке</w:t>
      </w:r>
      <w:r w:rsidRPr="00094760">
        <w:rPr>
          <w:rFonts w:ascii="Monotype Corsiva" w:hAnsi="Monotype Corsiva"/>
          <w:color w:val="0000FF"/>
          <w:sz w:val="32"/>
          <w:szCs w:val="32"/>
        </w:rPr>
        <w:t>, нарезав мелкими кусочк</w:t>
      </w:r>
      <w:r w:rsidRPr="00094760">
        <w:rPr>
          <w:rFonts w:ascii="Monotype Corsiva" w:hAnsi="Monotype Corsiva"/>
          <w:color w:val="0000FF"/>
          <w:sz w:val="32"/>
          <w:szCs w:val="32"/>
        </w:rPr>
        <w:t>а</w:t>
      </w:r>
      <w:r w:rsidRPr="00094760">
        <w:rPr>
          <w:rFonts w:ascii="Monotype Corsiva" w:hAnsi="Monotype Corsiva"/>
          <w:color w:val="0000FF"/>
          <w:sz w:val="32"/>
          <w:szCs w:val="32"/>
        </w:rPr>
        <w:t>ми.</w:t>
      </w:r>
    </w:p>
    <w:p w:rsidR="00BA07F6" w:rsidRPr="00E85E10" w:rsidRDefault="00BA07F6" w:rsidP="00BA07F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tLeast"/>
        <w:jc w:val="center"/>
        <w:rPr>
          <w:rFonts w:ascii="Comic Sans MS" w:hAnsi="Comic Sans MS"/>
          <w:color w:val="F30701"/>
          <w:sz w:val="36"/>
          <w:szCs w:val="36"/>
        </w:rPr>
      </w:pPr>
      <w:r w:rsidRPr="00E85E10">
        <w:rPr>
          <w:rFonts w:ascii="Comic Sans MS" w:hAnsi="Comic Sans MS"/>
          <w:color w:val="F30701"/>
          <w:sz w:val="36"/>
          <w:szCs w:val="36"/>
        </w:rPr>
        <w:t>Соблюдая все меры предост</w:t>
      </w:r>
      <w:r w:rsidRPr="00E85E10">
        <w:rPr>
          <w:rFonts w:ascii="Comic Sans MS" w:hAnsi="Comic Sans MS"/>
          <w:color w:val="F30701"/>
          <w:sz w:val="36"/>
          <w:szCs w:val="36"/>
        </w:rPr>
        <w:t>о</w:t>
      </w:r>
      <w:r w:rsidRPr="00E85E10">
        <w:rPr>
          <w:rFonts w:ascii="Comic Sans MS" w:hAnsi="Comic Sans MS"/>
          <w:color w:val="F30701"/>
          <w:sz w:val="36"/>
          <w:szCs w:val="36"/>
        </w:rPr>
        <w:t xml:space="preserve">рожности, вы сохраните свое здоровье и здоровье </w:t>
      </w:r>
      <w:proofErr w:type="gramStart"/>
      <w:r w:rsidRPr="00E85E10">
        <w:rPr>
          <w:rFonts w:ascii="Comic Sans MS" w:hAnsi="Comic Sans MS"/>
          <w:color w:val="F30701"/>
          <w:sz w:val="36"/>
          <w:szCs w:val="36"/>
        </w:rPr>
        <w:t>своих</w:t>
      </w:r>
      <w:proofErr w:type="gramEnd"/>
      <w:r w:rsidRPr="00E85E10">
        <w:rPr>
          <w:rFonts w:ascii="Comic Sans MS" w:hAnsi="Comic Sans MS"/>
          <w:color w:val="F30701"/>
          <w:sz w:val="36"/>
          <w:szCs w:val="36"/>
        </w:rPr>
        <w:t xml:space="preserve"> бли</w:t>
      </w:r>
      <w:r w:rsidRPr="00E85E10">
        <w:rPr>
          <w:rFonts w:ascii="Comic Sans MS" w:hAnsi="Comic Sans MS"/>
          <w:color w:val="F30701"/>
          <w:sz w:val="36"/>
          <w:szCs w:val="36"/>
        </w:rPr>
        <w:t>з</w:t>
      </w:r>
      <w:r w:rsidRPr="00E85E10">
        <w:rPr>
          <w:rFonts w:ascii="Comic Sans MS" w:hAnsi="Comic Sans MS"/>
          <w:color w:val="F30701"/>
          <w:sz w:val="36"/>
          <w:szCs w:val="36"/>
        </w:rPr>
        <w:t>ких!!!</w:t>
      </w:r>
    </w:p>
    <w:p w:rsidR="00BA07F6" w:rsidRDefault="00BA07F6"/>
    <w:sectPr w:rsidR="00BA07F6" w:rsidSect="00BF6CC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4F3"/>
    <w:multiLevelType w:val="hybridMultilevel"/>
    <w:tmpl w:val="66E611F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11C3DA8"/>
    <w:multiLevelType w:val="hybridMultilevel"/>
    <w:tmpl w:val="520E7C2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07F6"/>
    <w:rsid w:val="00BA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2018-08-30T18:39:00Z</dcterms:created>
  <dcterms:modified xsi:type="dcterms:W3CDTF">2018-08-30T18:41:00Z</dcterms:modified>
</cp:coreProperties>
</file>